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690F" w:rsidRPr="00B5187E" w:rsidRDefault="00D87712" w:rsidP="00685E55">
      <w:pPr>
        <w:pStyle w:val="VPUeberschrift1JMF"/>
        <w:spacing w:before="400"/>
      </w:pPr>
      <w:r w:rsidRPr="00B5187E">
        <w:t>Verlaufsplan und Erwartungshorizont</w:t>
      </w:r>
    </w:p>
    <w:tbl>
      <w:tblPr>
        <w:tblStyle w:val="Tabellenraster"/>
        <w:tblW w:w="14025" w:type="dxa"/>
        <w:tblLook w:val="04A0" w:firstRow="1" w:lastRow="0" w:firstColumn="1" w:lastColumn="0" w:noHBand="0" w:noVBand="1"/>
      </w:tblPr>
      <w:tblGrid>
        <w:gridCol w:w="1986"/>
        <w:gridCol w:w="7461"/>
        <w:gridCol w:w="1656"/>
        <w:gridCol w:w="2922"/>
      </w:tblGrid>
      <w:tr w:rsidR="00CA0285" w:rsidRPr="00416C49" w:rsidTr="00B5187E">
        <w:trPr>
          <w:tblHeader/>
        </w:trPr>
        <w:tc>
          <w:tcPr>
            <w:tcW w:w="1986" w:type="dxa"/>
            <w:tcBorders>
              <w:top w:val="nil"/>
              <w:left w:val="nil"/>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rPr>
                <w:lang w:val="en-GB"/>
              </w:rPr>
            </w:pPr>
            <w:r>
              <w:rPr>
                <w:lang w:val="en-GB"/>
              </w:rPr>
              <w:t>Arbeitsphase</w:t>
            </w:r>
          </w:p>
        </w:tc>
        <w:tc>
          <w:tcPr>
            <w:tcW w:w="7461"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pPr>
            <w:r>
              <w:t>Inhalt</w:t>
            </w:r>
          </w:p>
        </w:tc>
        <w:tc>
          <w:tcPr>
            <w:tcW w:w="1656"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012273">
            <w:pPr>
              <w:pStyle w:val="VPFlietextJMF"/>
              <w:ind w:left="400" w:hanging="400"/>
            </w:pPr>
            <w:r>
              <w:t>Sozialform</w:t>
            </w:r>
          </w:p>
        </w:tc>
        <w:tc>
          <w:tcPr>
            <w:tcW w:w="2922" w:type="dxa"/>
            <w:tcBorders>
              <w:top w:val="nil"/>
              <w:left w:val="single" w:sz="2" w:space="0" w:color="auto"/>
              <w:bottom w:val="single" w:sz="2" w:space="0" w:color="auto"/>
              <w:right w:val="nil"/>
            </w:tcBorders>
            <w:shd w:val="clear" w:color="auto" w:fill="FFFFFF" w:themeFill="background1"/>
            <w:vAlign w:val="center"/>
          </w:tcPr>
          <w:p w:rsidR="00CA0285" w:rsidRPr="00416C49" w:rsidRDefault="00CA0285" w:rsidP="00416C49">
            <w:pPr>
              <w:pStyle w:val="VPFlietextJMF"/>
            </w:pPr>
            <w:r>
              <w:t>Medien/Material</w:t>
            </w:r>
          </w:p>
        </w:tc>
      </w:tr>
      <w:tr w:rsidR="00CA0285" w:rsidRPr="00416C49" w:rsidTr="00B5187E">
        <w:tc>
          <w:tcPr>
            <w:tcW w:w="1986" w:type="dxa"/>
            <w:tcBorders>
              <w:top w:val="single" w:sz="2" w:space="0" w:color="auto"/>
              <w:left w:val="nil"/>
              <w:bottom w:val="single" w:sz="4" w:space="0" w:color="auto"/>
              <w:right w:val="single" w:sz="18" w:space="0" w:color="auto"/>
            </w:tcBorders>
            <w:shd w:val="clear" w:color="auto" w:fill="FFFFFF" w:themeFill="background1"/>
          </w:tcPr>
          <w:p w:rsidR="00B5187E" w:rsidRDefault="00B5187E" w:rsidP="00B5187E">
            <w:pPr>
              <w:pStyle w:val="VPTabelleInhaltJMF"/>
            </w:pPr>
            <w:r>
              <w:t>Einstieg</w:t>
            </w:r>
          </w:p>
          <w:p w:rsidR="00CA0285" w:rsidRPr="00416C49" w:rsidRDefault="00B5187E" w:rsidP="00B5187E">
            <w:pPr>
              <w:pStyle w:val="VPTabelleInhaltJMF"/>
            </w:pPr>
            <w:r>
              <w:t>(10 Min.)</w:t>
            </w:r>
          </w:p>
        </w:tc>
        <w:tc>
          <w:tcPr>
            <w:tcW w:w="7461" w:type="dxa"/>
            <w:tcBorders>
              <w:top w:val="single" w:sz="2" w:space="0" w:color="auto"/>
              <w:left w:val="single" w:sz="18" w:space="0" w:color="auto"/>
              <w:bottom w:val="single" w:sz="2" w:space="0" w:color="auto"/>
              <w:right w:val="single" w:sz="18" w:space="0" w:color="auto"/>
            </w:tcBorders>
            <w:shd w:val="clear" w:color="auto" w:fill="FFFFFF" w:themeFill="background1"/>
          </w:tcPr>
          <w:p w:rsidR="00CA0285" w:rsidRPr="00416C49" w:rsidRDefault="00B5187E" w:rsidP="00B5187E">
            <w:pPr>
              <w:pStyle w:val="VPTabelleInhaltJMF"/>
            </w:pPr>
            <w:r>
              <w:t>Zum Einstieg gibt es ein fragend-entwickelndes Gespräch der Lehrkraft mit den S*. Es beginnt mit Frage 1: Was machen ein Einhorn, ein Drache und ein weißer Spiegel in einer Gasse?</w:t>
            </w:r>
            <w:r>
              <w:br/>
              <w:t>Nach dem Sammeln von ersten Ideen wird nach Möglichkeit auf andere Häuser im jeweiligen Wohnort der S* verwiesen, die bekannte Namen haben (z. B. Gaststätten). Für Frankfurt:</w:t>
            </w:r>
            <w:r>
              <w:br/>
              <w:t>Frage 2: Kennt ihr das Haus zum Römer / Haus zur Goldenen Waage?</w:t>
            </w:r>
            <w:r>
              <w:br/>
              <w:t>Dazu können Bilder der entsprechenden Häuser per Beamer/Whiteboard gezeigt werden. So wird das Thema allgemeingeschichtlich kontextualisiert, denn die S* finden heraus, dass Häuser in nahezu allen mittelalterlich</w:t>
            </w:r>
            <w:bookmarkStart w:id="0" w:name="_GoBack"/>
            <w:bookmarkEnd w:id="0"/>
            <w:r>
              <w:t>en Orten Namen hatten.</w:t>
            </w:r>
            <w:r>
              <w:br/>
              <w:t>Schließlich wird per Beamer/Smartboard eine Karte der Judengasse mit den eingetragenen Hausnamen gezeigt. So können die S* die Vielfältigkeit der Hausnamen erkennen.</w:t>
            </w:r>
            <w:r>
              <w:br/>
              <w:t>Es folgt ein kurzes Klassengespräch mit Frage 3: Welchen Sinn hatten Hausnamen? und Frage 4: Wie ist das heute?</w:t>
            </w:r>
            <w:r w:rsidR="00345307">
              <w:br/>
            </w:r>
          </w:p>
        </w:tc>
        <w:tc>
          <w:tcPr>
            <w:tcW w:w="1656" w:type="dxa"/>
            <w:tcBorders>
              <w:top w:val="single" w:sz="2" w:space="0" w:color="auto"/>
              <w:left w:val="single" w:sz="18" w:space="0" w:color="auto"/>
              <w:right w:val="single" w:sz="18" w:space="0" w:color="auto"/>
            </w:tcBorders>
            <w:shd w:val="clear" w:color="auto" w:fill="FFFFFF" w:themeFill="background1"/>
          </w:tcPr>
          <w:p w:rsidR="00CA0285" w:rsidRPr="00416C49" w:rsidRDefault="00B5187E" w:rsidP="00416C49">
            <w:pPr>
              <w:pStyle w:val="VPTabelleInhaltJMF"/>
            </w:pPr>
            <w:r w:rsidRPr="00B5187E">
              <w:t>Plenum (fragend-entwickelnder Unterricht)</w:t>
            </w:r>
          </w:p>
        </w:tc>
        <w:tc>
          <w:tcPr>
            <w:tcW w:w="2922" w:type="dxa"/>
            <w:tcBorders>
              <w:top w:val="single" w:sz="2" w:space="0" w:color="auto"/>
              <w:left w:val="single" w:sz="18" w:space="0" w:color="auto"/>
              <w:bottom w:val="single" w:sz="2" w:space="0" w:color="auto"/>
              <w:right w:val="nil"/>
            </w:tcBorders>
            <w:shd w:val="clear" w:color="auto" w:fill="FFFFFF" w:themeFill="background1"/>
          </w:tcPr>
          <w:p w:rsidR="00B5187E" w:rsidRPr="00B5187E" w:rsidRDefault="00B5187E" w:rsidP="00B5187E">
            <w:pPr>
              <w:pStyle w:val="VPTabelleInhaltJMF"/>
              <w:rPr>
                <w:bCs/>
              </w:rPr>
            </w:pPr>
            <w:r w:rsidRPr="00B5187E">
              <w:rPr>
                <w:bCs/>
              </w:rPr>
              <w:t>Smartboard oder Beamer</w:t>
            </w:r>
          </w:p>
          <w:p w:rsidR="00CA0285" w:rsidRPr="00B5187E" w:rsidRDefault="00B5187E" w:rsidP="00B5187E">
            <w:pPr>
              <w:pStyle w:val="VPTabelleInhaltJMF"/>
              <w:rPr>
                <w:bCs/>
              </w:rPr>
            </w:pPr>
            <w:r w:rsidRPr="00B5187E">
              <w:rPr>
                <w:bCs/>
              </w:rPr>
              <w:t>PPP-Folien 3–5</w:t>
            </w:r>
          </w:p>
        </w:tc>
      </w:tr>
      <w:tr w:rsidR="00CA0285" w:rsidRPr="00416C49" w:rsidTr="00B5187E">
        <w:tc>
          <w:tcPr>
            <w:tcW w:w="1986" w:type="dxa"/>
            <w:tcBorders>
              <w:top w:val="single" w:sz="4" w:space="0" w:color="auto"/>
              <w:left w:val="nil"/>
              <w:bottom w:val="single" w:sz="2" w:space="0" w:color="auto"/>
              <w:right w:val="single" w:sz="18" w:space="0" w:color="auto"/>
            </w:tcBorders>
            <w:shd w:val="clear" w:color="auto" w:fill="FFFFFF" w:themeFill="background1"/>
          </w:tcPr>
          <w:p w:rsidR="00B5187E" w:rsidRDefault="00B5187E" w:rsidP="00B5187E">
            <w:pPr>
              <w:pStyle w:val="VPTabelleInhaltJMF"/>
            </w:pPr>
            <w:r>
              <w:t>Einstieg</w:t>
            </w:r>
          </w:p>
          <w:p w:rsidR="00B5187E" w:rsidRDefault="00B5187E" w:rsidP="00B5187E">
            <w:pPr>
              <w:pStyle w:val="VPTabelleInhaltJMF"/>
            </w:pPr>
            <w:r>
              <w:t>(10 Min.)</w:t>
            </w:r>
          </w:p>
          <w:p w:rsidR="00B5187E" w:rsidRDefault="00B5187E" w:rsidP="00B5187E">
            <w:pPr>
              <w:pStyle w:val="VPTabelleInhaltJMF"/>
            </w:pPr>
            <w:r>
              <w:t>Bilderkarten</w:t>
            </w:r>
          </w:p>
          <w:p w:rsidR="00CA0285" w:rsidRPr="00416C49" w:rsidRDefault="00B5187E" w:rsidP="00B5187E">
            <w:pPr>
              <w:pStyle w:val="VPTabelleInhaltJMF"/>
            </w:pPr>
            <w:r>
              <w:t>(15 Min.)</w:t>
            </w:r>
          </w:p>
        </w:tc>
        <w:tc>
          <w:tcPr>
            <w:tcW w:w="7461" w:type="dxa"/>
            <w:tcBorders>
              <w:top w:val="single" w:sz="2" w:space="0" w:color="auto"/>
              <w:left w:val="single" w:sz="18" w:space="0" w:color="auto"/>
              <w:right w:val="single" w:sz="18" w:space="0" w:color="auto"/>
            </w:tcBorders>
            <w:shd w:val="clear" w:color="auto" w:fill="FFFFFF" w:themeFill="background1"/>
          </w:tcPr>
          <w:p w:rsidR="00B5187E" w:rsidRDefault="00B5187E" w:rsidP="00B5187E">
            <w:pPr>
              <w:pStyle w:val="VPTabelleInhaltJMF"/>
            </w:pPr>
            <w:r>
              <w:t>Die S* suchen sich jeweils ein Bild aus, das sie besonders interessiert, und ordnen sich so in möglichst gleich große Gruppen ein. Auf allen Bildern sind Hauszeichen von Häusern zu entdecken, die es in der Judengasse wirklich gab.</w:t>
            </w:r>
          </w:p>
          <w:p w:rsidR="00CA0285" w:rsidRPr="00416C49" w:rsidRDefault="00B5187E" w:rsidP="00B5187E">
            <w:pPr>
              <w:pStyle w:val="VPTabelleInhaltJMF"/>
            </w:pPr>
            <w:r>
              <w:t>Arbeitsauftrag: Beschreibe möglichst genau, was du auf dem Bild siehst. Versuche, die auf dem Gegenstand abgebildeten Hauszeichen zu entschlüsseln.</w:t>
            </w:r>
            <w:r>
              <w:br/>
              <w:t>Im Anschluss lesen die S* die Rückseite der Bilderkarten und überprüfen, ob ihre Vermutungen mit den Hauszeichen übereinstimmen. Durch Informationen zu den Objekten lernen die S*, wie sehr sich die Bewohner*innen der Judengasse mit den Hauszeichen identifizierten.</w:t>
            </w:r>
            <w:r>
              <w:br/>
              <w:t>Schließlich stellen sie sich ihre Hauszeichen und die dazugehörigen Objekte gegenseitig vor.</w:t>
            </w:r>
            <w:r>
              <w:br/>
              <w:t>Zusatzfrage: Sucht die Häuser, zu denen eure Objekte gehören, auf der Karte.</w:t>
            </w:r>
            <w:r w:rsidR="00345307">
              <w:br/>
            </w:r>
          </w:p>
        </w:tc>
        <w:tc>
          <w:tcPr>
            <w:tcW w:w="1656" w:type="dxa"/>
            <w:tcBorders>
              <w:left w:val="single" w:sz="18" w:space="0" w:color="auto"/>
              <w:right w:val="single" w:sz="18" w:space="0" w:color="auto"/>
            </w:tcBorders>
            <w:shd w:val="clear" w:color="auto" w:fill="FFFFFF" w:themeFill="background1"/>
          </w:tcPr>
          <w:p w:rsidR="00CA0285" w:rsidRPr="00416C49" w:rsidRDefault="00B5187E" w:rsidP="00B5187E">
            <w:pPr>
              <w:pStyle w:val="VPTabelleInhaltJMF"/>
            </w:pPr>
            <w:r w:rsidRPr="00B5187E">
              <w:t>Einzelarbeit oder Gruppenarbeit</w:t>
            </w:r>
          </w:p>
        </w:tc>
        <w:tc>
          <w:tcPr>
            <w:tcW w:w="2922" w:type="dxa"/>
            <w:tcBorders>
              <w:top w:val="single" w:sz="2" w:space="0" w:color="auto"/>
              <w:left w:val="single" w:sz="18" w:space="0" w:color="auto"/>
              <w:bottom w:val="single" w:sz="2" w:space="0" w:color="auto"/>
              <w:right w:val="nil"/>
            </w:tcBorders>
            <w:shd w:val="clear" w:color="auto" w:fill="FFFFFF" w:themeFill="background1"/>
          </w:tcPr>
          <w:p w:rsidR="00B5187E" w:rsidRDefault="00B5187E" w:rsidP="00B5187E">
            <w:pPr>
              <w:pStyle w:val="VPTabelleInhaltJMF"/>
            </w:pPr>
            <w:r>
              <w:t>Bilderkarten</w:t>
            </w:r>
          </w:p>
          <w:p w:rsidR="00B5187E" w:rsidRDefault="00B5187E" w:rsidP="00B5187E">
            <w:pPr>
              <w:pStyle w:val="VPTabelleInhaltJMF"/>
            </w:pPr>
            <w:r>
              <w:t>(Material 1)</w:t>
            </w:r>
          </w:p>
          <w:p w:rsidR="00CA0285" w:rsidRPr="00416C49" w:rsidRDefault="00B5187E" w:rsidP="00B5187E">
            <w:pPr>
              <w:pStyle w:val="VPTabelleInhaltJMF"/>
            </w:pPr>
            <w:r>
              <w:t>PPP-Folien 6–16</w:t>
            </w:r>
          </w:p>
        </w:tc>
      </w:tr>
      <w:tr w:rsidR="00CA0285" w:rsidRPr="00416C49" w:rsidTr="00B5187E">
        <w:tc>
          <w:tcPr>
            <w:tcW w:w="1986" w:type="dxa"/>
            <w:tcBorders>
              <w:top w:val="single" w:sz="2" w:space="0" w:color="auto"/>
              <w:left w:val="nil"/>
              <w:bottom w:val="single" w:sz="4" w:space="0" w:color="auto"/>
              <w:right w:val="single" w:sz="18" w:space="0" w:color="auto"/>
            </w:tcBorders>
            <w:shd w:val="clear" w:color="auto" w:fill="FFFFFF" w:themeFill="background1"/>
          </w:tcPr>
          <w:p w:rsidR="00B5187E" w:rsidRDefault="00B5187E" w:rsidP="00B5187E">
            <w:pPr>
              <w:pStyle w:val="VPTabelleInhaltJMF"/>
            </w:pPr>
            <w:r>
              <w:t>Optional:</w:t>
            </w:r>
          </w:p>
          <w:p w:rsidR="00B5187E" w:rsidRDefault="00B5187E" w:rsidP="00B5187E">
            <w:pPr>
              <w:pStyle w:val="VPTabelleInhaltJMF"/>
            </w:pPr>
            <w:r>
              <w:t>Rechercheauftrag</w:t>
            </w:r>
          </w:p>
          <w:p w:rsidR="00CA0285" w:rsidRPr="00416C49" w:rsidRDefault="00B5187E" w:rsidP="00B5187E">
            <w:pPr>
              <w:pStyle w:val="VPTabelleInhaltJMF"/>
            </w:pPr>
            <w:r>
              <w:t>(5 Min.)</w:t>
            </w:r>
          </w:p>
        </w:tc>
        <w:tc>
          <w:tcPr>
            <w:tcW w:w="7461" w:type="dxa"/>
            <w:tcBorders>
              <w:left w:val="single" w:sz="18" w:space="0" w:color="auto"/>
              <w:right w:val="single" w:sz="18" w:space="0" w:color="auto"/>
            </w:tcBorders>
            <w:shd w:val="clear" w:color="auto" w:fill="FFFFFF" w:themeFill="background1"/>
          </w:tcPr>
          <w:p w:rsidR="000D3B5C" w:rsidRDefault="00B5187E" w:rsidP="000D3B5C">
            <w:pPr>
              <w:pStyle w:val="VPTabelleInhaltJMF"/>
            </w:pPr>
            <w:r>
              <w:t xml:space="preserve">Arbeitsauftrag: Recherchiere, wie die Häuser hießen, deren Fundamente im Museum Judengasse zu sehen sind. Die Informationen findest du in diesem Blogbeitrag: </w:t>
            </w:r>
            <w:hyperlink r:id="rId11" w:history="1">
              <w:r w:rsidR="000D3B5C" w:rsidRPr="00BE6118">
                <w:rPr>
                  <w:rStyle w:val="Hyperlink"/>
                </w:rPr>
                <w:t>https://metahubfrankfurt.de/jmf/locations/judengasse/</w:t>
              </w:r>
            </w:hyperlink>
            <w:r w:rsidR="000D3B5C">
              <w:t xml:space="preserve"> </w:t>
            </w:r>
          </w:p>
          <w:p w:rsidR="00CA0285" w:rsidRPr="00416C49" w:rsidRDefault="00B5187E" w:rsidP="000D3B5C">
            <w:pPr>
              <w:pStyle w:val="VPTabelleInhaltJMF"/>
            </w:pPr>
            <w:r>
              <w:lastRenderedPageBreak/>
              <w:t>Anhand der Karte (PPP-Folie 4) können die S* die Häuser in der Judengasse verorten.</w:t>
            </w:r>
          </w:p>
        </w:tc>
        <w:tc>
          <w:tcPr>
            <w:tcW w:w="1656" w:type="dxa"/>
            <w:tcBorders>
              <w:left w:val="single" w:sz="18" w:space="0" w:color="auto"/>
              <w:bottom w:val="single" w:sz="4" w:space="0" w:color="auto"/>
              <w:right w:val="single" w:sz="18" w:space="0" w:color="auto"/>
            </w:tcBorders>
            <w:shd w:val="clear" w:color="auto" w:fill="FFFFFF" w:themeFill="background1"/>
          </w:tcPr>
          <w:p w:rsidR="00B5187E" w:rsidRPr="00B5187E" w:rsidRDefault="00B5187E" w:rsidP="00B5187E">
            <w:pPr>
              <w:pStyle w:val="VPTabelleInhaltJMF"/>
              <w:rPr>
                <w:bCs/>
              </w:rPr>
            </w:pPr>
            <w:r w:rsidRPr="00B5187E">
              <w:rPr>
                <w:bCs/>
              </w:rPr>
              <w:lastRenderedPageBreak/>
              <w:t>Plenum oder Gruppenpuzzle</w:t>
            </w:r>
          </w:p>
          <w:p w:rsidR="00CA0285" w:rsidRPr="00416C49" w:rsidRDefault="00B5187E" w:rsidP="00B5187E">
            <w:pPr>
              <w:pStyle w:val="VPTabelleInhaltJMF"/>
              <w:rPr>
                <w:bCs/>
              </w:rPr>
            </w:pPr>
            <w:r w:rsidRPr="00B5187E">
              <w:rPr>
                <w:bCs/>
              </w:rPr>
              <w:t>Einzelarbeit</w:t>
            </w:r>
          </w:p>
        </w:tc>
        <w:tc>
          <w:tcPr>
            <w:tcW w:w="2922" w:type="dxa"/>
            <w:tcBorders>
              <w:top w:val="single" w:sz="2" w:space="0" w:color="auto"/>
              <w:left w:val="single" w:sz="18" w:space="0" w:color="auto"/>
              <w:bottom w:val="single" w:sz="4" w:space="0" w:color="auto"/>
              <w:right w:val="nil"/>
            </w:tcBorders>
            <w:shd w:val="clear" w:color="auto" w:fill="FFFFFF" w:themeFill="background1"/>
          </w:tcPr>
          <w:p w:rsidR="00B5187E" w:rsidRDefault="00B5187E" w:rsidP="00B5187E">
            <w:pPr>
              <w:pStyle w:val="VPTabelleInhaltJMF"/>
            </w:pPr>
            <w:r>
              <w:t>Tablet oder eigenes Handy</w:t>
            </w:r>
          </w:p>
          <w:p w:rsidR="00B5187E" w:rsidRDefault="00B5187E" w:rsidP="00B5187E">
            <w:pPr>
              <w:pStyle w:val="VPTabelleInhaltJMF"/>
            </w:pPr>
          </w:p>
          <w:p w:rsidR="00B5187E" w:rsidRDefault="00B5187E" w:rsidP="00B5187E">
            <w:pPr>
              <w:pStyle w:val="VPTabelleInhaltJMF"/>
            </w:pPr>
            <w:r>
              <w:t>PPP-Folie 17</w:t>
            </w:r>
          </w:p>
          <w:p w:rsidR="00B5187E" w:rsidRDefault="00B5187E" w:rsidP="00B5187E">
            <w:pPr>
              <w:pStyle w:val="VPTabelleInhaltJMF"/>
            </w:pPr>
          </w:p>
          <w:p w:rsidR="00B5187E" w:rsidRDefault="00B5187E" w:rsidP="00B5187E">
            <w:pPr>
              <w:pStyle w:val="VPTabelleInhaltJMF"/>
            </w:pPr>
            <w:r>
              <w:t>Webseite:</w:t>
            </w:r>
          </w:p>
          <w:p w:rsidR="00B5187E" w:rsidRDefault="00B5187E" w:rsidP="00B5187E">
            <w:pPr>
              <w:pStyle w:val="VPTabelleInhaltJMF"/>
            </w:pPr>
            <w:r w:rsidRPr="00B5187E">
              <w:t>https://metahubfrankfurt.de/</w:t>
            </w:r>
          </w:p>
          <w:p w:rsidR="00B5187E" w:rsidRDefault="00B5187E" w:rsidP="00B5187E">
            <w:pPr>
              <w:pStyle w:val="VPTabelleInhaltJMF"/>
            </w:pPr>
            <w:r>
              <w:t>jmf/locations/judengasse/</w:t>
            </w:r>
          </w:p>
          <w:p w:rsidR="00CA0285" w:rsidRPr="00416C49" w:rsidRDefault="00B5187E" w:rsidP="00B5187E">
            <w:pPr>
              <w:pStyle w:val="VPTabelleInhaltJMF"/>
            </w:pPr>
            <w:r>
              <w:rPr>
                <w:noProof/>
                <w:lang w:eastAsia="de-DE" w:bidi="ar-SA"/>
              </w:rPr>
              <w:drawing>
                <wp:inline distT="0" distB="0" distL="0" distR="0" wp14:anchorId="340409C5">
                  <wp:extent cx="947058" cy="947058"/>
                  <wp:effectExtent l="0" t="0" r="5715" b="571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50890" cy="950890"/>
                          </a:xfrm>
                          <a:prstGeom prst="rect">
                            <a:avLst/>
                          </a:prstGeom>
                          <a:noFill/>
                        </pic:spPr>
                      </pic:pic>
                    </a:graphicData>
                  </a:graphic>
                </wp:inline>
              </w:drawing>
            </w:r>
          </w:p>
        </w:tc>
      </w:tr>
    </w:tbl>
    <w:p w:rsidR="00282659" w:rsidRDefault="00A75B51" w:rsidP="00513846">
      <w:pPr>
        <w:pStyle w:val="VPUeberschrift1JMF"/>
        <w:spacing w:before="400"/>
      </w:pPr>
      <w:r w:rsidRPr="00A75B51">
        <w:lastRenderedPageBreak/>
        <w:t xml:space="preserve">Erwartungshorizont </w:t>
      </w:r>
      <w:r w:rsidR="00685E55">
        <w:t>und Hilfestellungen</w:t>
      </w:r>
    </w:p>
    <w:p w:rsidR="00685E55" w:rsidRDefault="00685E55" w:rsidP="00685E55">
      <w:pPr>
        <w:pStyle w:val="VPUeberschrift2JMF"/>
      </w:pPr>
      <w:r>
        <w:t>Bilderkarten (Material 1):</w:t>
      </w:r>
    </w:p>
    <w:p w:rsidR="00685E55" w:rsidRDefault="00685E55" w:rsidP="00685E55">
      <w:pPr>
        <w:pStyle w:val="VPAufzaehlungJMF"/>
        <w:numPr>
          <w:ilvl w:val="0"/>
          <w:numId w:val="18"/>
        </w:numPr>
      </w:pPr>
      <w:r>
        <w:t>Die Bilderkarten sind binnendifferenziert.</w:t>
      </w:r>
    </w:p>
    <w:p w:rsidR="00685E55" w:rsidRDefault="00685E55" w:rsidP="00685E55">
      <w:pPr>
        <w:pStyle w:val="VPAufzaehlungJMF"/>
        <w:numPr>
          <w:ilvl w:val="0"/>
          <w:numId w:val="18"/>
        </w:numPr>
      </w:pPr>
      <w:r>
        <w:t>Auf den Karten 1–3 sind architektonische Objekte zu sehen, deren Zweck es ist, Hauszeichen zu zeigen. Sie sind leicht erschließbar und enthalten wenig Hintergrundinformationen.</w:t>
      </w:r>
    </w:p>
    <w:p w:rsidR="00685E55" w:rsidRDefault="00685E55" w:rsidP="00685E55">
      <w:pPr>
        <w:pStyle w:val="VPAufzaehlungJMF"/>
        <w:numPr>
          <w:ilvl w:val="0"/>
          <w:numId w:val="18"/>
        </w:numPr>
      </w:pPr>
      <w:r>
        <w:t>Die Karten 4–6 zeigen Grabsteine. Diese haben neben dem Zeigen von Hauszeichen einen weiteren Zweck. Die Hauszeichen auf den Grabsteinen dienten u. a. dazu, dass Angehörige die Gräber der Verstorbenen einfach finden konnten. Die Texte auf diesen Karten sind etwas länger, um die Grabsteine zu kontextualisieren und Auskunft über die Personen zu geben, die hier begraben sind. Bei der Besprechung kann die Lage des Friedhofs neben dem Museum Judengasse gezeigt werden.</w:t>
      </w:r>
    </w:p>
    <w:p w:rsidR="00685E55" w:rsidRDefault="00685E55" w:rsidP="00412171">
      <w:pPr>
        <w:pStyle w:val="VPAufzaehlungJMF"/>
        <w:numPr>
          <w:ilvl w:val="0"/>
          <w:numId w:val="18"/>
        </w:numPr>
      </w:pPr>
      <w:r>
        <w:t>Karte 7 ist komplexer, denn mit dem Chanukka-Leuchter ist ein Objekt dargestellt, das eine zeremonielle Nutzung beim Chanukkafest hat. Die Hauszeichen verweisen nicht direkt auf die Besitzer des Leuchters, sondern vermutlich auf Familienmitglieder.</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38"/>
        <w:gridCol w:w="7139"/>
      </w:tblGrid>
      <w:tr w:rsidR="00685E55" w:rsidRPr="00B360E1" w:rsidTr="00654E28">
        <w:tc>
          <w:tcPr>
            <w:tcW w:w="7138" w:type="dxa"/>
            <w:tcBorders>
              <w:bottom w:val="single" w:sz="2" w:space="0" w:color="auto"/>
              <w:right w:val="single" w:sz="2" w:space="0" w:color="auto"/>
            </w:tcBorders>
          </w:tcPr>
          <w:p w:rsidR="00685E55" w:rsidRPr="00B360E1" w:rsidRDefault="00685E55" w:rsidP="00685E55">
            <w:pPr>
              <w:pStyle w:val="VPTabelleInhaltJMF"/>
            </w:pPr>
            <w:r w:rsidRPr="00B360E1">
              <w:t>Objekt-Nr.</w:t>
            </w:r>
          </w:p>
        </w:tc>
        <w:tc>
          <w:tcPr>
            <w:tcW w:w="7139" w:type="dxa"/>
            <w:tcBorders>
              <w:left w:val="single" w:sz="2" w:space="0" w:color="auto"/>
              <w:bottom w:val="single" w:sz="2" w:space="0" w:color="auto"/>
            </w:tcBorders>
          </w:tcPr>
          <w:p w:rsidR="00685E55" w:rsidRPr="00B360E1" w:rsidRDefault="00685E55" w:rsidP="00685E55">
            <w:pPr>
              <w:pStyle w:val="VPTabelleInhaltJMF"/>
            </w:pPr>
            <w:r w:rsidRPr="00B360E1">
              <w:t>Erwartungshorizont</w:t>
            </w:r>
          </w:p>
        </w:tc>
      </w:tr>
      <w:tr w:rsidR="00685E55" w:rsidRPr="00B360E1" w:rsidTr="00654E28">
        <w:tc>
          <w:tcPr>
            <w:tcW w:w="7138" w:type="dxa"/>
            <w:tcBorders>
              <w:top w:val="single" w:sz="2" w:space="0" w:color="auto"/>
              <w:bottom w:val="single" w:sz="2" w:space="0" w:color="auto"/>
              <w:right w:val="single" w:sz="18" w:space="0" w:color="auto"/>
            </w:tcBorders>
          </w:tcPr>
          <w:p w:rsidR="00685E55" w:rsidRPr="00B360E1" w:rsidRDefault="00685E55" w:rsidP="00685E55">
            <w:pPr>
              <w:pStyle w:val="VPTabelleInhaltJMF"/>
            </w:pPr>
            <w:r w:rsidRPr="00B360E1">
              <w:t>Objekt 1: Schlussstein (Haus Goldener Schwan)</w:t>
            </w:r>
          </w:p>
        </w:tc>
        <w:tc>
          <w:tcPr>
            <w:tcW w:w="7139" w:type="dxa"/>
            <w:tcBorders>
              <w:top w:val="single" w:sz="2" w:space="0" w:color="auto"/>
              <w:left w:val="single" w:sz="18" w:space="0" w:color="auto"/>
              <w:bottom w:val="single" w:sz="2" w:space="0" w:color="auto"/>
            </w:tcBorders>
          </w:tcPr>
          <w:p w:rsidR="00685E55" w:rsidRPr="00B360E1" w:rsidRDefault="00685E55" w:rsidP="00685E55">
            <w:pPr>
              <w:pStyle w:val="VPListeJMF"/>
            </w:pPr>
            <w:r w:rsidRPr="00B360E1">
              <w:t>steinernes Bauteil eines Hauses</w:t>
            </w:r>
          </w:p>
          <w:p w:rsidR="00685E55" w:rsidRPr="00B360E1" w:rsidRDefault="00685E55" w:rsidP="00685E55">
            <w:pPr>
              <w:pStyle w:val="VPListeJMF"/>
            </w:pPr>
            <w:r w:rsidRPr="00B360E1">
              <w:t>darin eingemeißelt: Figur eines Schwans</w:t>
            </w:r>
            <w:r w:rsidR="00CE43EF">
              <w:br/>
            </w:r>
          </w:p>
        </w:tc>
      </w:tr>
      <w:tr w:rsidR="00685E55" w:rsidRPr="00B360E1" w:rsidTr="00654E28">
        <w:tc>
          <w:tcPr>
            <w:tcW w:w="7138" w:type="dxa"/>
            <w:tcBorders>
              <w:top w:val="single" w:sz="2" w:space="0" w:color="auto"/>
              <w:bottom w:val="single" w:sz="2" w:space="0" w:color="auto"/>
              <w:right w:val="single" w:sz="18" w:space="0" w:color="auto"/>
            </w:tcBorders>
          </w:tcPr>
          <w:p w:rsidR="00685E55" w:rsidRPr="00B360E1" w:rsidRDefault="00685E55" w:rsidP="00685E55">
            <w:pPr>
              <w:pStyle w:val="VPTabelleInhaltJMF"/>
            </w:pPr>
            <w:r w:rsidRPr="00B360E1">
              <w:t>Objekt 2: Oberlicht (Haus Rote Traube)</w:t>
            </w:r>
          </w:p>
        </w:tc>
        <w:tc>
          <w:tcPr>
            <w:tcW w:w="7139" w:type="dxa"/>
            <w:tcBorders>
              <w:top w:val="single" w:sz="2" w:space="0" w:color="auto"/>
              <w:left w:val="single" w:sz="18" w:space="0" w:color="auto"/>
              <w:bottom w:val="single" w:sz="2" w:space="0" w:color="auto"/>
            </w:tcBorders>
          </w:tcPr>
          <w:p w:rsidR="00685E55" w:rsidRPr="00B360E1" w:rsidRDefault="00685E55" w:rsidP="00685E55">
            <w:pPr>
              <w:pStyle w:val="VPListeJMF"/>
            </w:pPr>
            <w:r w:rsidRPr="00B360E1">
              <w:t xml:space="preserve">eisernes Gitter mit </w:t>
            </w:r>
            <w:r>
              <w:t>Verzierungen/Ornamenten</w:t>
            </w:r>
          </w:p>
          <w:p w:rsidR="00685E55" w:rsidRPr="00B360E1" w:rsidRDefault="00685E55" w:rsidP="00685E55">
            <w:pPr>
              <w:pStyle w:val="VPListeJMF"/>
            </w:pPr>
            <w:r w:rsidRPr="00B360E1">
              <w:t>darin eingearbeitet: Figur einer Traube</w:t>
            </w:r>
            <w:r w:rsidR="00CE43EF">
              <w:br/>
            </w:r>
          </w:p>
        </w:tc>
      </w:tr>
      <w:tr w:rsidR="00685E55" w:rsidRPr="00B360E1" w:rsidTr="00654E28">
        <w:tc>
          <w:tcPr>
            <w:tcW w:w="7138" w:type="dxa"/>
            <w:tcBorders>
              <w:top w:val="single" w:sz="2" w:space="0" w:color="auto"/>
              <w:bottom w:val="single" w:sz="2" w:space="0" w:color="auto"/>
              <w:right w:val="single" w:sz="18" w:space="0" w:color="auto"/>
            </w:tcBorders>
          </w:tcPr>
          <w:p w:rsidR="00685E55" w:rsidRPr="00B360E1" w:rsidRDefault="00685E55" w:rsidP="00685E55">
            <w:pPr>
              <w:pStyle w:val="VPTabelleInhaltJMF"/>
            </w:pPr>
            <w:r w:rsidRPr="00B360E1">
              <w:t>Objekt 3: Oberlicht (Haus Goldener Bär)</w:t>
            </w:r>
          </w:p>
        </w:tc>
        <w:tc>
          <w:tcPr>
            <w:tcW w:w="7139" w:type="dxa"/>
            <w:tcBorders>
              <w:top w:val="single" w:sz="2" w:space="0" w:color="auto"/>
              <w:left w:val="single" w:sz="18" w:space="0" w:color="auto"/>
              <w:bottom w:val="single" w:sz="2" w:space="0" w:color="auto"/>
            </w:tcBorders>
          </w:tcPr>
          <w:p w:rsidR="00685E55" w:rsidRPr="00B360E1" w:rsidRDefault="00685E55" w:rsidP="00685E55">
            <w:pPr>
              <w:pStyle w:val="VPListeJMF"/>
            </w:pPr>
            <w:r w:rsidRPr="00B360E1">
              <w:t xml:space="preserve">eisernes Gitter mit </w:t>
            </w:r>
            <w:r>
              <w:t>Verzierungen/Ornamenten</w:t>
            </w:r>
          </w:p>
          <w:p w:rsidR="00685E55" w:rsidRPr="00B360E1" w:rsidRDefault="00685E55" w:rsidP="00685E55">
            <w:pPr>
              <w:pStyle w:val="VPListeJMF"/>
            </w:pPr>
            <w:r w:rsidRPr="00B360E1">
              <w:lastRenderedPageBreak/>
              <w:t xml:space="preserve">darin eingearbeitet: </w:t>
            </w:r>
            <w:r>
              <w:t>Figuren zweier Bären</w:t>
            </w:r>
            <w:r w:rsidR="00CE43EF">
              <w:br/>
            </w:r>
          </w:p>
        </w:tc>
      </w:tr>
      <w:tr w:rsidR="00685E55" w:rsidRPr="00B360E1" w:rsidTr="00654E28">
        <w:tc>
          <w:tcPr>
            <w:tcW w:w="7138" w:type="dxa"/>
            <w:tcBorders>
              <w:top w:val="single" w:sz="2" w:space="0" w:color="auto"/>
              <w:bottom w:val="single" w:sz="2" w:space="0" w:color="auto"/>
              <w:right w:val="single" w:sz="18" w:space="0" w:color="auto"/>
            </w:tcBorders>
          </w:tcPr>
          <w:p w:rsidR="00685E55" w:rsidRPr="00B360E1" w:rsidRDefault="00685E55" w:rsidP="00685E55">
            <w:pPr>
              <w:pStyle w:val="VPTabelleInhaltJMF"/>
            </w:pPr>
            <w:r w:rsidRPr="00B360E1">
              <w:lastRenderedPageBreak/>
              <w:t>Objekt 4: Grabstein des Mosche Bonn</w:t>
            </w:r>
          </w:p>
        </w:tc>
        <w:tc>
          <w:tcPr>
            <w:tcW w:w="7139" w:type="dxa"/>
            <w:tcBorders>
              <w:top w:val="single" w:sz="2" w:space="0" w:color="auto"/>
              <w:left w:val="single" w:sz="18" w:space="0" w:color="auto"/>
              <w:bottom w:val="single" w:sz="2" w:space="0" w:color="auto"/>
            </w:tcBorders>
          </w:tcPr>
          <w:p w:rsidR="00685E55" w:rsidRPr="00B360E1" w:rsidRDefault="00685E55" w:rsidP="00685E55">
            <w:pPr>
              <w:pStyle w:val="VPListeJMF"/>
            </w:pPr>
            <w:r w:rsidRPr="00B360E1">
              <w:t>Stein mit Inschrift, der als Grabstein erkannt werden kann</w:t>
            </w:r>
          </w:p>
          <w:p w:rsidR="00685E55" w:rsidRDefault="00685E55" w:rsidP="00685E55">
            <w:pPr>
              <w:pStyle w:val="VPListeJMF"/>
              <w:rPr>
                <w:rFonts w:eastAsia="Verdana" w:cs="Verdana"/>
                <w:color w:val="000000"/>
              </w:rPr>
            </w:pPr>
            <w:r w:rsidRPr="00685E55">
              <w:rPr>
                <w:rFonts w:eastAsia="Verdana" w:cs="Verdana"/>
                <w:color w:val="000000"/>
              </w:rPr>
              <w:t>im oberen Teil: ein Hirsch</w:t>
            </w:r>
          </w:p>
          <w:p w:rsidR="00685E55" w:rsidRPr="00685E55" w:rsidRDefault="00CE43EF" w:rsidP="00CE43EF">
            <w:pPr>
              <w:pStyle w:val="VPListeJMF"/>
              <w:numPr>
                <w:ilvl w:val="0"/>
                <w:numId w:val="0"/>
              </w:numPr>
              <w:rPr>
                <w:rFonts w:eastAsia="Verdana" w:cs="Verdana"/>
                <w:color w:val="000000"/>
              </w:rPr>
            </w:pPr>
            <w:r>
              <w:br/>
            </w:r>
            <w:r w:rsidR="00685E55" w:rsidRPr="00B360E1">
              <w:t>Der Grabstein von Mosche Bonn stammt aus dem Jahr 1569/70. Zu dieser Zeit war die Übernahme des Hausnamens als Nachname noch nicht weit verbreitet.</w:t>
            </w:r>
            <w:r>
              <w:br/>
            </w:r>
          </w:p>
        </w:tc>
      </w:tr>
      <w:tr w:rsidR="00685E55" w:rsidRPr="00B360E1" w:rsidTr="00654E28">
        <w:tc>
          <w:tcPr>
            <w:tcW w:w="7138" w:type="dxa"/>
            <w:tcBorders>
              <w:top w:val="single" w:sz="2" w:space="0" w:color="auto"/>
              <w:bottom w:val="single" w:sz="2" w:space="0" w:color="auto"/>
              <w:right w:val="single" w:sz="18" w:space="0" w:color="auto"/>
            </w:tcBorders>
          </w:tcPr>
          <w:p w:rsidR="00685E55" w:rsidRPr="00B360E1" w:rsidRDefault="00685E55" w:rsidP="00685E55">
            <w:pPr>
              <w:pStyle w:val="VPTabelleInhaltJMF"/>
            </w:pPr>
            <w:r w:rsidRPr="00B360E1">
              <w:t xml:space="preserve">Objekt 5: </w:t>
            </w:r>
            <w:r w:rsidRPr="00B360E1">
              <w:rPr>
                <w:rFonts w:cstheme="minorHAnsi"/>
              </w:rPr>
              <w:t>Grabstein des David Leiter zur Leuchte</w:t>
            </w:r>
          </w:p>
        </w:tc>
        <w:tc>
          <w:tcPr>
            <w:tcW w:w="7139" w:type="dxa"/>
            <w:tcBorders>
              <w:top w:val="single" w:sz="2" w:space="0" w:color="auto"/>
              <w:left w:val="single" w:sz="18" w:space="0" w:color="auto"/>
              <w:bottom w:val="single" w:sz="2" w:space="0" w:color="auto"/>
            </w:tcBorders>
          </w:tcPr>
          <w:p w:rsidR="00685E55" w:rsidRPr="00B360E1" w:rsidRDefault="00685E55" w:rsidP="00685E55">
            <w:pPr>
              <w:pStyle w:val="VPListeJMF"/>
            </w:pPr>
            <w:r w:rsidRPr="00B360E1">
              <w:t>Stein mit Inschrift, der als Grabstein erkannt werden kann</w:t>
            </w:r>
          </w:p>
          <w:p w:rsidR="00685E55" w:rsidRPr="00B360E1" w:rsidRDefault="00685E55" w:rsidP="00685E55">
            <w:pPr>
              <w:pStyle w:val="VPListeJMF"/>
            </w:pPr>
            <w:r>
              <w:t>i</w:t>
            </w:r>
            <w:r w:rsidRPr="00B360E1">
              <w:t>m oberen Teil: Abbildung einer Leiter und einer Laterne (Leuchte)</w:t>
            </w:r>
            <w:r w:rsidR="00CE43EF">
              <w:br/>
            </w:r>
          </w:p>
        </w:tc>
      </w:tr>
      <w:tr w:rsidR="00685E55" w:rsidRPr="00B360E1" w:rsidTr="00654E28">
        <w:tc>
          <w:tcPr>
            <w:tcW w:w="7138" w:type="dxa"/>
            <w:tcBorders>
              <w:top w:val="single" w:sz="2" w:space="0" w:color="auto"/>
              <w:bottom w:val="single" w:sz="2" w:space="0" w:color="auto"/>
              <w:right w:val="single" w:sz="18" w:space="0" w:color="auto"/>
            </w:tcBorders>
          </w:tcPr>
          <w:p w:rsidR="00685E55" w:rsidRPr="00B360E1" w:rsidRDefault="00685E55" w:rsidP="00685E55">
            <w:pPr>
              <w:pStyle w:val="VPTabelleInhaltJMF"/>
            </w:pPr>
            <w:r w:rsidRPr="00B360E1">
              <w:t xml:space="preserve">Objekt 6: Grabstein des </w:t>
            </w:r>
            <w:r w:rsidRPr="00B360E1">
              <w:rPr>
                <w:rFonts w:cstheme="minorHAnsi"/>
              </w:rPr>
              <w:t>Hirz Meise zum Goldenen Strauß</w:t>
            </w:r>
          </w:p>
        </w:tc>
        <w:tc>
          <w:tcPr>
            <w:tcW w:w="7139" w:type="dxa"/>
            <w:tcBorders>
              <w:top w:val="single" w:sz="2" w:space="0" w:color="auto"/>
              <w:left w:val="single" w:sz="18" w:space="0" w:color="auto"/>
              <w:bottom w:val="single" w:sz="2" w:space="0" w:color="auto"/>
            </w:tcBorders>
          </w:tcPr>
          <w:p w:rsidR="00685E55" w:rsidRPr="00B360E1" w:rsidRDefault="00685E55" w:rsidP="00685E55">
            <w:pPr>
              <w:pStyle w:val="VPListeJMF"/>
            </w:pPr>
            <w:r w:rsidRPr="00B360E1">
              <w:t>Stein mit Inschrift, der als Grabstein erkannt werden kann</w:t>
            </w:r>
          </w:p>
          <w:p w:rsidR="00685E55" w:rsidRDefault="00685E55" w:rsidP="00685E55">
            <w:pPr>
              <w:pStyle w:val="VPListeJMF"/>
            </w:pPr>
            <w:r w:rsidRPr="00B360E1">
              <w:t>Im oberen Teil: Abbildung eines Vogels (Strauß)</w:t>
            </w:r>
          </w:p>
          <w:p w:rsidR="00685E55" w:rsidRPr="00B360E1" w:rsidRDefault="00685E55" w:rsidP="00CE43EF">
            <w:pPr>
              <w:pStyle w:val="VPListeJMF"/>
              <w:numPr>
                <w:ilvl w:val="0"/>
                <w:numId w:val="0"/>
              </w:numPr>
              <w:ind w:left="-10" w:firstLine="10"/>
            </w:pPr>
            <w:r>
              <w:br/>
            </w:r>
            <w:r w:rsidRPr="00B360E1">
              <w:t>Die Lobesreden der Inschriften stellen insbesondere die Frömmigkeit des Verstorbenen heraus. Die weltlichen Tätigkeiten werden selten erwähnt, wohl aber der religiöse Lebenswandel und der Dienst an der Gemeinschaft, wie die Mitgliedschaft in der Chewra Kaddischa, der Beerdigungsbruderschaft. Zahlreiche Ehrentitel beschreiben Hirz Meise als angesehenen Mann. Er wird Lehrer genannt, was eine der höchsten und besonders seltenen Auszeichnungen ist.</w:t>
            </w:r>
            <w:r w:rsidR="00CE43EF">
              <w:br/>
            </w:r>
          </w:p>
        </w:tc>
      </w:tr>
      <w:tr w:rsidR="00685E55" w:rsidRPr="00B360E1" w:rsidTr="00654E28">
        <w:tc>
          <w:tcPr>
            <w:tcW w:w="7138" w:type="dxa"/>
            <w:tcBorders>
              <w:top w:val="single" w:sz="2" w:space="0" w:color="auto"/>
              <w:right w:val="single" w:sz="18" w:space="0" w:color="auto"/>
            </w:tcBorders>
          </w:tcPr>
          <w:p w:rsidR="00685E55" w:rsidRPr="00B360E1" w:rsidRDefault="00685E55" w:rsidP="00685E55">
            <w:pPr>
              <w:pStyle w:val="VPTabelleInhaltJMF"/>
              <w:rPr>
                <w:rFonts w:cstheme="minorHAnsi"/>
              </w:rPr>
            </w:pPr>
            <w:r w:rsidRPr="00B360E1">
              <w:t>Objekt 7: Chanukka-Leuchter</w:t>
            </w:r>
          </w:p>
        </w:tc>
        <w:tc>
          <w:tcPr>
            <w:tcW w:w="7139" w:type="dxa"/>
            <w:tcBorders>
              <w:top w:val="single" w:sz="2" w:space="0" w:color="auto"/>
              <w:left w:val="single" w:sz="18" w:space="0" w:color="auto"/>
            </w:tcBorders>
          </w:tcPr>
          <w:p w:rsidR="00685E55" w:rsidRDefault="00685E55" w:rsidP="00685E55">
            <w:pPr>
              <w:pStyle w:val="VPListeJMF"/>
            </w:pPr>
            <w:r>
              <w:t>goldener Leuchter mit acht Armen</w:t>
            </w:r>
          </w:p>
          <w:p w:rsidR="00685E55" w:rsidRDefault="00685E55" w:rsidP="00685E55">
            <w:pPr>
              <w:pStyle w:val="VPListeJMF"/>
            </w:pPr>
            <w:r>
              <w:t>mehrere Tierfiguren: Eichhörnchen, Hirsche, Adler und Pelikane</w:t>
            </w:r>
          </w:p>
          <w:p w:rsidR="00685E55" w:rsidRPr="00685E55" w:rsidRDefault="00685E55" w:rsidP="00685E55">
            <w:pPr>
              <w:pStyle w:val="VPTabelleInhaltJMF"/>
            </w:pPr>
            <w:r>
              <w:br/>
            </w:r>
            <w:r w:rsidRPr="00685E55">
              <w:t>Vermutlich handelt es sich hierbei um ein Hochzeitsgeschenk für Moses Michael Speyer und Scheinle Bing-Kann im Jahr 1681. Der Bräutigam stammte aus dem Haus zum Goldenen Hirsch, seine Mutter aus dem Haus zum Goldenen Adler, die Braut aus dem Zweig zum Eichhörnchen der Familie zur Goldenen Kanne, ihre Mutter aus dem Haus zum Pelikan. Die Verbindung der vier Familien wäre somit auf diesem Leuchter in Gestalt der Tierfiguren angedeutet.</w:t>
            </w:r>
          </w:p>
          <w:p w:rsidR="00685E55" w:rsidRPr="00685E55" w:rsidRDefault="00685E55" w:rsidP="00685E55">
            <w:pPr>
              <w:pStyle w:val="VPTabelleInhaltJMF"/>
            </w:pPr>
            <w:r w:rsidRPr="00685E55">
              <w:t xml:space="preserve">Weitere Informationen zum Leuchter: </w:t>
            </w:r>
            <w:hyperlink r:id="rId13" w:history="1">
              <w:r w:rsidRPr="00685E55">
                <w:rPr>
                  <w:rStyle w:val="Hyperlink"/>
                  <w:color w:val="auto"/>
                  <w:u w:val="none"/>
                </w:rPr>
                <w:t>https://sammlung.juedischesmuseum.de/objekt/chanukka-leuchter-</w:t>
              </w:r>
              <w:r w:rsidRPr="00685E55">
                <w:rPr>
                  <w:rStyle w:val="Hyperlink"/>
                  <w:color w:val="auto"/>
                  <w:u w:val="none"/>
                </w:rPr>
                <w:lastRenderedPageBreak/>
                <w:t>standleuchter-typus-der-tempel-menora/</w:t>
              </w:r>
            </w:hyperlink>
          </w:p>
          <w:p w:rsidR="00685E55" w:rsidRPr="00B360E1" w:rsidRDefault="00685E55" w:rsidP="00685E55">
            <w:pPr>
              <w:pStyle w:val="VPTabelleInhaltJMF"/>
            </w:pPr>
            <w:r>
              <w:br/>
            </w:r>
            <w:r w:rsidRPr="00685E55">
              <w:t xml:space="preserve">Chanukka, auch Lichterfest genannt, ist ein achttägiges Fest, beginnend Ende November / Anfang Dezember, </w:t>
            </w:r>
            <w:proofErr w:type="gramStart"/>
            <w:r w:rsidRPr="00685E55">
              <w:t>das</w:t>
            </w:r>
            <w:proofErr w:type="gramEnd"/>
            <w:r w:rsidRPr="00685E55">
              <w:t xml:space="preserve"> an die Wiedereinweihung des Tempels in Jerusalem durch Juda Makkabi im Jahr 164 v. d. Z. erinnert. Nach einer im Talmud festgehaltenen Legende reichte das Fläschchen mit reinem Öl, das die Makkabäer im Tempel vorfanden, auf wunderbare Weise acht Tage lang. In Erinnerung daran wird am Chanukka-Leuchter acht Tage lang jeden Tag jeweils ein Licht angezündet.</w:t>
            </w:r>
          </w:p>
        </w:tc>
      </w:tr>
    </w:tbl>
    <w:p w:rsidR="00685E55" w:rsidRPr="00685E55" w:rsidRDefault="00685E55" w:rsidP="00685E55">
      <w:pPr>
        <w:pStyle w:val="VPTabelleInhaltJMF"/>
      </w:pPr>
    </w:p>
    <w:sectPr w:rsidR="00685E55" w:rsidRPr="00685E55" w:rsidSect="00921309">
      <w:headerReference w:type="default" r:id="rId14"/>
      <w:footerReference w:type="default" r:id="rId15"/>
      <w:headerReference w:type="first" r:id="rId16"/>
      <w:footerReference w:type="first" r:id="rId17"/>
      <w:pgSz w:w="16838" w:h="11906" w:orient="landscape"/>
      <w:pgMar w:top="1417" w:right="1417" w:bottom="1417" w:left="1134"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187E" w:rsidRDefault="00B5187E" w:rsidP="007B3A05">
      <w:pPr>
        <w:spacing w:after="0" w:line="240" w:lineRule="auto"/>
      </w:pPr>
      <w:r>
        <w:separator/>
      </w:r>
    </w:p>
  </w:endnote>
  <w:endnote w:type="continuationSeparator" w:id="0">
    <w:p w:rsidR="00B5187E" w:rsidRDefault="00B5187E"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embedRegular r:id="rId1" w:fontKey="{922B0D8C-16F1-4D51-A604-6110B30EA193}"/>
    <w:embedItalic r:id="rId2" w:fontKey="{56A79CD8-B478-4BD3-AA02-011ED2F16EC2}"/>
  </w:font>
  <w:font w:name="Noto Sans Symbols">
    <w:altName w:val="Calibri"/>
    <w:charset w:val="00"/>
    <w:family w:val="auto"/>
    <w:pitch w:val="default"/>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3" w:fontKey="{4F53D79C-16EE-494E-990F-2D3B7956BD81}"/>
  </w:font>
  <w:font w:name="Libre Baskerville">
    <w:altName w:val="Times New Roman"/>
    <w:panose1 w:val="02000000000000000000"/>
    <w:charset w:val="00"/>
    <w:family w:val="modern"/>
    <w:notTrueType/>
    <w:pitch w:val="variable"/>
    <w:sig w:usb0="A00000BF" w:usb1="5000005B" w:usb2="00000000" w:usb3="00000000" w:csb0="00000093" w:csb1="00000000"/>
  </w:font>
  <w:font w:name="Baskerville Old Face">
    <w:panose1 w:val="02020602080505020303"/>
    <w:charset w:val="00"/>
    <w:family w:val="roman"/>
    <w:pitch w:val="variable"/>
    <w:sig w:usb0="00000003" w:usb1="00000000" w:usb2="00000000" w:usb3="00000000" w:csb0="00000001" w:csb1="00000000"/>
    <w:embedRegular r:id="rId4" w:fontKey="{2F67878F-2253-45EE-939C-0639F6BCC62D}"/>
  </w:font>
  <w:font w:name="Calibri">
    <w:panose1 w:val="020F0502020204030204"/>
    <w:charset w:val="00"/>
    <w:family w:val="swiss"/>
    <w:pitch w:val="variable"/>
    <w:sig w:usb0="E4002EFF" w:usb1="C000247B" w:usb2="00000009" w:usb3="00000000" w:csb0="000001FF" w:csb1="00000000"/>
    <w:embedRegular r:id="rId5" w:fontKey="{7C313DB2-99A0-45FC-8464-0878AF4664F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3A05" w:rsidRPr="00012273" w:rsidRDefault="009116D9" w:rsidP="00012273">
    <w:pPr>
      <w:pStyle w:val="VPFusszeileJMF"/>
    </w:pPr>
    <w:r>
      <w:rPr>
        <w:noProof/>
        <w:lang w:eastAsia="de-DE" w:bidi="ar-SA"/>
      </w:rPr>
      <mc:AlternateContent>
        <mc:Choice Requires="wps">
          <w:drawing>
            <wp:anchor distT="0" distB="0" distL="114300" distR="114300" simplePos="0" relativeHeight="251718656" behindDoc="0" locked="0" layoutInCell="1" allowOverlap="1" wp14:anchorId="6BC6722E" wp14:editId="05D100FB">
              <wp:simplePos x="0" y="0"/>
              <wp:positionH relativeFrom="column">
                <wp:posOffset>8993937</wp:posOffset>
              </wp:positionH>
              <wp:positionV relativeFrom="paragraph">
                <wp:posOffset>63525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152B18">
                            <w:rPr>
                              <w:rFonts w:ascii="Baskerville Old Face" w:hAnsi="Baskerville Old Face"/>
                              <w:noProof/>
                              <w:sz w:val="22"/>
                              <w:szCs w:val="22"/>
                            </w:rPr>
                            <w:t>4</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708.2pt;margin-top: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152B18">
                      <w:rPr>
                        <w:rFonts w:ascii="Baskerville Old Face" w:hAnsi="Baskerville Old Face"/>
                        <w:noProof/>
                        <w:sz w:val="22"/>
                        <w:szCs w:val="22"/>
                      </w:rPr>
                      <w:t>4</w:t>
                    </w:r>
                    <w:r w:rsidRPr="003D5052">
                      <w:rPr>
                        <w:rFonts w:ascii="Baskerville Old Face" w:hAnsi="Baskerville Old Face"/>
                        <w:sz w:val="22"/>
                        <w:szCs w:val="22"/>
                      </w:rPr>
                      <w:fldChar w:fldCharType="end"/>
                    </w:r>
                  </w:p>
                </w:txbxContent>
              </v:textbox>
            </v:shape>
          </w:pict>
        </mc:Fallback>
      </mc:AlternateContent>
    </w:r>
    <w:r w:rsidRPr="001F28B6">
      <w:rPr>
        <w:noProof/>
        <w:lang w:eastAsia="de-DE" w:bidi="ar-SA"/>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09C74ED"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noProof/>
        <w:lang w:eastAsia="de-DE" w:bidi="ar-SA"/>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t>
    </w:r>
    <w:r w:rsidR="00012273" w:rsidRPr="00012273">
      <w:t>wo nicht anders angegeben, un</w:t>
    </w:r>
    <w:r w:rsidR="00B5187E">
      <w:t xml:space="preserve">ter der </w:t>
    </w:r>
    <w:r w:rsidR="00B5187E" w:rsidRPr="00B5187E">
      <w:rPr>
        <w:u w:val="single"/>
      </w:rPr>
      <w:t>CC BY-SA 4.0-Lizenz</w:t>
    </w:r>
    <w:r w:rsidR="00B5187E">
      <w:t>. Der Name des</w:t>
    </w:r>
    <w:r w:rsidR="00012273" w:rsidRPr="00012273">
      <w:t xml:space="preserve"> Urheber</w:t>
    </w:r>
    <w:r w:rsidR="00B5187E">
      <w:t>s</w:t>
    </w:r>
    <w:r w:rsidR="00012273" w:rsidRPr="00012273">
      <w:t xml:space="preserve"> soll bei einer Weiterverwendung wie folgt genannt werden: </w:t>
    </w:r>
    <w:r w:rsidR="00B5187E">
      <w:t>Alexander Schlepper</w:t>
    </w:r>
    <w:r w:rsidR="00B5187E" w:rsidRPr="00B5187E">
      <w:rPr>
        <w:u w:val="single"/>
      </w:rPr>
      <w:t xml:space="preserve">, </w:t>
    </w:r>
    <w:r w:rsidR="00012273" w:rsidRPr="00B5187E">
      <w:rPr>
        <w:u w:val="single"/>
      </w:rPr>
      <w:t>Jüdisches Museum Frankfurt</w:t>
    </w:r>
    <w:r w:rsidR="00B5187E">
      <w:t>.</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4B1C903"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187E" w:rsidRDefault="00B5187E" w:rsidP="007B3A05">
      <w:pPr>
        <w:spacing w:after="0" w:line="240" w:lineRule="auto"/>
      </w:pPr>
      <w:r>
        <w:separator/>
      </w:r>
    </w:p>
  </w:footnote>
  <w:footnote w:type="continuationSeparator" w:id="0">
    <w:p w:rsidR="00B5187E" w:rsidRDefault="00B5187E"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187E" w:rsidRPr="00B5187E" w:rsidRDefault="00B5187E" w:rsidP="00B5187E">
    <w:pPr>
      <w:pStyle w:val="VPKopfzeileJMF"/>
      <w:rPr>
        <w:sz w:val="22"/>
      </w:rPr>
    </w:pPr>
    <w:r>
      <w:t>Hauszeichen in der Judengasse</w:t>
    </w:r>
    <w:r>
      <w:tab/>
    </w:r>
    <w:r>
      <w:tab/>
    </w:r>
    <w:r>
      <w:tab/>
    </w:r>
    <w:r>
      <w:tab/>
    </w:r>
    <w:r>
      <w:tab/>
    </w:r>
    <w:r>
      <w:tab/>
    </w:r>
    <w:r>
      <w:tab/>
    </w:r>
    <w:r>
      <w:tab/>
    </w:r>
    <w:r>
      <w:tab/>
    </w:r>
    <w:r>
      <w:tab/>
    </w:r>
    <w:r>
      <w:tab/>
    </w:r>
    <w:r>
      <w:tab/>
    </w:r>
    <w:r>
      <w:tab/>
    </w:r>
    <w:r>
      <w:tab/>
    </w:r>
    <w:r>
      <w:tab/>
    </w:r>
    <w:r>
      <w:tab/>
    </w:r>
    <w:r w:rsidRPr="00B5187E">
      <w:rPr>
        <w:sz w:val="22"/>
      </w:rPr>
      <w:t>B</w:t>
    </w:r>
    <w:r w:rsidR="00954080">
      <w:rPr>
        <w:sz w:val="22"/>
      </w:rPr>
      <w:t xml:space="preserve"> </w:t>
    </w:r>
    <w:r w:rsidRPr="00B5187E">
      <w:rPr>
        <w:sz w:val="22"/>
      </w:rPr>
      <w:t>1</w:t>
    </w:r>
  </w:p>
  <w:p w:rsidR="00BC1BB8" w:rsidRPr="009116D9" w:rsidRDefault="00685E55" w:rsidP="00B5187E">
    <w:pPr>
      <w:pStyle w:val="VPKopfzeileJMF"/>
    </w:pPr>
    <w:r>
      <w:t xml:space="preserve">Baustein 1: </w:t>
    </w:r>
    <w:r w:rsidR="00B5187E">
      <w:t>Herr Leiter und Frau Kann: Häuser, ihre Namen und ihre Bewohner*innen</w:t>
    </w:r>
    <w:r w:rsidR="009116D9" w:rsidRPr="00A75B51">
      <w:rPr>
        <w:noProof/>
        <w:sz w:val="22"/>
        <w:szCs w:val="24"/>
        <w:lang w:eastAsia="de-DE" w:bidi="ar-SA"/>
      </w:rPr>
      <mc:AlternateContent>
        <mc:Choice Requires="wps">
          <w:drawing>
            <wp:anchor distT="0" distB="0" distL="114300" distR="114300" simplePos="0" relativeHeight="251714560" behindDoc="0" locked="0" layoutInCell="1" allowOverlap="1" wp14:anchorId="43F829F1" wp14:editId="226DE861">
              <wp:simplePos x="0" y="0"/>
              <wp:positionH relativeFrom="margin">
                <wp:posOffset>-432435</wp:posOffset>
              </wp:positionH>
              <wp:positionV relativeFrom="paragraph">
                <wp:posOffset>280598</wp:posOffset>
              </wp:positionV>
              <wp:extent cx="6624955" cy="0"/>
              <wp:effectExtent l="0" t="0" r="0" b="0"/>
              <wp:wrapNone/>
              <wp:docPr id="581629440"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0FD451A" id="Gerader Verbinder 2" o:spid="_x0000_s1026" style="position:absolute;z-index:251714560;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H9YiPfU&#10;AQAACg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48F7" w:rsidRPr="00A75B51" w:rsidRDefault="00AA48F7" w:rsidP="00C71161">
    <w:pPr>
      <w:pStyle w:val="HeaderSeite1JMF"/>
      <w:spacing w:after="0" w:line="240" w:lineRule="auto"/>
      <w:rPr>
        <w:rFonts w:ascii="Libre Baskerville" w:hAnsi="Libre Baskerville"/>
        <w:b/>
        <w:bCs/>
        <w:sz w:val="18"/>
        <w:szCs w:val="22"/>
      </w:rPr>
    </w:pPr>
    <w:r w:rsidRPr="00A75B51">
      <w:rPr>
        <w:rFonts w:ascii="Libre Baskerville" w:hAnsi="Libre Baskerville"/>
        <w:b/>
        <w:bCs/>
        <w:sz w:val="18"/>
        <w:szCs w:val="22"/>
      </w:rPr>
      <w:t xml:space="preserve">Offenbacher jüdische Geschichte im 20. Jahrhundert </w:t>
    </w:r>
  </w:p>
  <w:p w:rsidR="007E49AC" w:rsidRPr="00D87712" w:rsidRDefault="00547CAA" w:rsidP="00D87712">
    <w:pPr>
      <w:pStyle w:val="HeaderSeite1JMF"/>
      <w:spacing w:after="0" w:line="360" w:lineRule="auto"/>
      <w:rPr>
        <w:rFonts w:ascii="Libre Baskerville" w:hAnsi="Libre Baskerville"/>
        <w:sz w:val="18"/>
        <w:szCs w:val="22"/>
      </w:rPr>
    </w:pPr>
    <w:r w:rsidRPr="00A75B51">
      <w:rPr>
        <w:rFonts w:ascii="Libre Baskerville" w:hAnsi="Libre Baskerville"/>
        <w:b/>
        <w:noProof/>
        <w:sz w:val="22"/>
        <w:szCs w:val="24"/>
        <w:lang w:eastAsia="de-DE"/>
      </w:rPr>
      <mc:AlternateContent>
        <mc:Choice Requires="wps">
          <w:drawing>
            <wp:anchor distT="0" distB="0" distL="114300" distR="114300" simplePos="0" relativeHeight="251677696" behindDoc="0" locked="0" layoutInCell="1" allowOverlap="1" wp14:anchorId="35B915CC" wp14:editId="6020BDAD">
              <wp:simplePos x="0" y="0"/>
              <wp:positionH relativeFrom="margin">
                <wp:posOffset>-432435</wp:posOffset>
              </wp:positionH>
              <wp:positionV relativeFrom="paragraph">
                <wp:posOffset>280598</wp:posOffset>
              </wp:positionV>
              <wp:extent cx="6624955" cy="0"/>
              <wp:effectExtent l="0" t="0" r="0" b="0"/>
              <wp:wrapNone/>
              <wp:docPr id="2111510727"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CF3AF5" id="Gerader Verbinder 2" o:spid="_x0000_s1026" style="position:absolute;z-index:251677696;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FdGwb3U&#10;AQAACw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00AA48F7" w:rsidRPr="00A75B51">
      <w:rPr>
        <w:rFonts w:ascii="Libre Baskerville" w:hAnsi="Libre Baskerville"/>
        <w:sz w:val="18"/>
        <w:szCs w:val="22"/>
      </w:rPr>
      <w:t>Baustein 1: Deutsche Jüdinnen*Juden und der Erste Weltkrieg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7ED69E2"/>
    <w:multiLevelType w:val="hybridMultilevel"/>
    <w:tmpl w:val="89D40D72"/>
    <w:lvl w:ilvl="0" w:tplc="04070001">
      <w:start w:val="1"/>
      <w:numFmt w:val="bullet"/>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6"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49BD10EA"/>
    <w:multiLevelType w:val="multilevel"/>
    <w:tmpl w:val="2FBC9922"/>
    <w:lvl w:ilvl="0">
      <w:start w:val="26"/>
      <w:numFmt w:val="bullet"/>
      <w:lvlText w:val="-"/>
      <w:lvlJc w:val="left"/>
      <w:pPr>
        <w:ind w:left="720" w:hanging="360"/>
      </w:pPr>
      <w:rPr>
        <w:rFonts w:ascii="Verdana" w:eastAsia="Verdana" w:hAnsi="Verdana" w:cs="Verdan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43C61DF"/>
    <w:multiLevelType w:val="hybridMultilevel"/>
    <w:tmpl w:val="B9F8EBDA"/>
    <w:lvl w:ilvl="0" w:tplc="2780E610">
      <w:start w:val="26"/>
      <w:numFmt w:val="bullet"/>
      <w:lvlText w:val="-"/>
      <w:lvlJc w:val="left"/>
      <w:pPr>
        <w:ind w:left="720" w:hanging="360"/>
      </w:pPr>
      <w:rPr>
        <w:rFonts w:ascii="Verdana" w:eastAsiaTheme="minorHAnsi"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3"/>
  </w:num>
  <w:num w:numId="2">
    <w:abstractNumId w:val="16"/>
  </w:num>
  <w:num w:numId="3">
    <w:abstractNumId w:val="6"/>
  </w:num>
  <w:num w:numId="4">
    <w:abstractNumId w:val="11"/>
  </w:num>
  <w:num w:numId="5">
    <w:abstractNumId w:val="7"/>
  </w:num>
  <w:num w:numId="6">
    <w:abstractNumId w:val="3"/>
  </w:num>
  <w:num w:numId="7">
    <w:abstractNumId w:val="1"/>
  </w:num>
  <w:num w:numId="8">
    <w:abstractNumId w:val="0"/>
  </w:num>
  <w:num w:numId="9">
    <w:abstractNumId w:val="19"/>
  </w:num>
  <w:num w:numId="10">
    <w:abstractNumId w:val="8"/>
  </w:num>
  <w:num w:numId="11">
    <w:abstractNumId w:val="5"/>
  </w:num>
  <w:num w:numId="12">
    <w:abstractNumId w:val="9"/>
  </w:num>
  <w:num w:numId="13">
    <w:abstractNumId w:val="10"/>
  </w:num>
  <w:num w:numId="14">
    <w:abstractNumId w:val="2"/>
  </w:num>
  <w:num w:numId="15">
    <w:abstractNumId w:val="14"/>
  </w:num>
  <w:num w:numId="16">
    <w:abstractNumId w:val="17"/>
  </w:num>
  <w:num w:numId="17">
    <w:abstractNumId w:val="15"/>
  </w:num>
  <w:num w:numId="18">
    <w:abstractNumId w:val="4"/>
  </w:num>
  <w:num w:numId="19">
    <w:abstractNumId w:val="18"/>
  </w:num>
  <w:num w:numId="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proofState w:spelling="clean" w:grammar="clean"/>
  <w:attachedTemplate r:id="rId1"/>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187E"/>
    <w:rsid w:val="000007F0"/>
    <w:rsid w:val="000042A6"/>
    <w:rsid w:val="00012273"/>
    <w:rsid w:val="00053B57"/>
    <w:rsid w:val="00065B48"/>
    <w:rsid w:val="00092D33"/>
    <w:rsid w:val="000A16E2"/>
    <w:rsid w:val="000D3B5C"/>
    <w:rsid w:val="000F51C1"/>
    <w:rsid w:val="000F5ADE"/>
    <w:rsid w:val="00152B18"/>
    <w:rsid w:val="00153E98"/>
    <w:rsid w:val="00177AE3"/>
    <w:rsid w:val="001A21E2"/>
    <w:rsid w:val="001B042D"/>
    <w:rsid w:val="001E298C"/>
    <w:rsid w:val="001E44E5"/>
    <w:rsid w:val="001F3FB8"/>
    <w:rsid w:val="001F43D3"/>
    <w:rsid w:val="00227F65"/>
    <w:rsid w:val="002363A2"/>
    <w:rsid w:val="00243BD2"/>
    <w:rsid w:val="00254043"/>
    <w:rsid w:val="00282659"/>
    <w:rsid w:val="00314002"/>
    <w:rsid w:val="00324A5B"/>
    <w:rsid w:val="00335954"/>
    <w:rsid w:val="00345307"/>
    <w:rsid w:val="00345B2C"/>
    <w:rsid w:val="003A2681"/>
    <w:rsid w:val="003C0A3E"/>
    <w:rsid w:val="003D1BB0"/>
    <w:rsid w:val="00416C49"/>
    <w:rsid w:val="00456AC5"/>
    <w:rsid w:val="004A7081"/>
    <w:rsid w:val="004B023F"/>
    <w:rsid w:val="004B5554"/>
    <w:rsid w:val="004C5372"/>
    <w:rsid w:val="004E2DE7"/>
    <w:rsid w:val="004E75A5"/>
    <w:rsid w:val="00510C96"/>
    <w:rsid w:val="005136D6"/>
    <w:rsid w:val="00513846"/>
    <w:rsid w:val="00514421"/>
    <w:rsid w:val="00523766"/>
    <w:rsid w:val="0052497E"/>
    <w:rsid w:val="00545603"/>
    <w:rsid w:val="00547CAA"/>
    <w:rsid w:val="0057114D"/>
    <w:rsid w:val="0057744A"/>
    <w:rsid w:val="005926B5"/>
    <w:rsid w:val="00597981"/>
    <w:rsid w:val="005B17F0"/>
    <w:rsid w:val="005C5587"/>
    <w:rsid w:val="005F03AF"/>
    <w:rsid w:val="005F2667"/>
    <w:rsid w:val="005F6BAE"/>
    <w:rsid w:val="006231C4"/>
    <w:rsid w:val="00625F13"/>
    <w:rsid w:val="00630BD0"/>
    <w:rsid w:val="00631F23"/>
    <w:rsid w:val="006628E0"/>
    <w:rsid w:val="00685B4D"/>
    <w:rsid w:val="00685E55"/>
    <w:rsid w:val="00695AF8"/>
    <w:rsid w:val="006C4EBA"/>
    <w:rsid w:val="006C5347"/>
    <w:rsid w:val="006F18CA"/>
    <w:rsid w:val="00705ADD"/>
    <w:rsid w:val="00714431"/>
    <w:rsid w:val="00715E04"/>
    <w:rsid w:val="0073211B"/>
    <w:rsid w:val="007B3A05"/>
    <w:rsid w:val="007B5006"/>
    <w:rsid w:val="007E49AC"/>
    <w:rsid w:val="007F125F"/>
    <w:rsid w:val="0083726F"/>
    <w:rsid w:val="008500C5"/>
    <w:rsid w:val="00865E40"/>
    <w:rsid w:val="0087029E"/>
    <w:rsid w:val="00871D94"/>
    <w:rsid w:val="00875208"/>
    <w:rsid w:val="0089208F"/>
    <w:rsid w:val="008A0F7F"/>
    <w:rsid w:val="008A1DA7"/>
    <w:rsid w:val="008A6571"/>
    <w:rsid w:val="008C4C31"/>
    <w:rsid w:val="008D0CAE"/>
    <w:rsid w:val="008E6AF0"/>
    <w:rsid w:val="008F337E"/>
    <w:rsid w:val="009116D9"/>
    <w:rsid w:val="00921309"/>
    <w:rsid w:val="0094690F"/>
    <w:rsid w:val="00954080"/>
    <w:rsid w:val="00983A7B"/>
    <w:rsid w:val="00987058"/>
    <w:rsid w:val="009A0724"/>
    <w:rsid w:val="009A49BD"/>
    <w:rsid w:val="009A7E82"/>
    <w:rsid w:val="00A02004"/>
    <w:rsid w:val="00A51085"/>
    <w:rsid w:val="00A65A2C"/>
    <w:rsid w:val="00A70CA2"/>
    <w:rsid w:val="00A75B51"/>
    <w:rsid w:val="00AA48F7"/>
    <w:rsid w:val="00AA79CC"/>
    <w:rsid w:val="00B17E6E"/>
    <w:rsid w:val="00B21441"/>
    <w:rsid w:val="00B25CF4"/>
    <w:rsid w:val="00B46C26"/>
    <w:rsid w:val="00B5187E"/>
    <w:rsid w:val="00B82AA7"/>
    <w:rsid w:val="00BA493F"/>
    <w:rsid w:val="00BA6272"/>
    <w:rsid w:val="00BC0762"/>
    <w:rsid w:val="00BC1BB8"/>
    <w:rsid w:val="00BD2C0E"/>
    <w:rsid w:val="00BF4E87"/>
    <w:rsid w:val="00C02867"/>
    <w:rsid w:val="00C07DC4"/>
    <w:rsid w:val="00C20B1B"/>
    <w:rsid w:val="00C23837"/>
    <w:rsid w:val="00C432B0"/>
    <w:rsid w:val="00C43F03"/>
    <w:rsid w:val="00C54620"/>
    <w:rsid w:val="00C61686"/>
    <w:rsid w:val="00C71161"/>
    <w:rsid w:val="00C76B61"/>
    <w:rsid w:val="00C81624"/>
    <w:rsid w:val="00C9595A"/>
    <w:rsid w:val="00CA0285"/>
    <w:rsid w:val="00CA6736"/>
    <w:rsid w:val="00CE43EF"/>
    <w:rsid w:val="00CE463C"/>
    <w:rsid w:val="00D0603D"/>
    <w:rsid w:val="00D357EB"/>
    <w:rsid w:val="00D3666A"/>
    <w:rsid w:val="00D453C4"/>
    <w:rsid w:val="00D517B2"/>
    <w:rsid w:val="00D55D8C"/>
    <w:rsid w:val="00D87712"/>
    <w:rsid w:val="00D9088E"/>
    <w:rsid w:val="00D91054"/>
    <w:rsid w:val="00DA0A09"/>
    <w:rsid w:val="00DA1E1C"/>
    <w:rsid w:val="00DA5B7B"/>
    <w:rsid w:val="00DD3228"/>
    <w:rsid w:val="00DD58A3"/>
    <w:rsid w:val="00DF73E0"/>
    <w:rsid w:val="00E147FE"/>
    <w:rsid w:val="00E50545"/>
    <w:rsid w:val="00E516D1"/>
    <w:rsid w:val="00E67505"/>
    <w:rsid w:val="00E70323"/>
    <w:rsid w:val="00E9431F"/>
    <w:rsid w:val="00EA104C"/>
    <w:rsid w:val="00EF3B8C"/>
    <w:rsid w:val="00EF74A1"/>
    <w:rsid w:val="00F00712"/>
    <w:rsid w:val="00F30ED2"/>
    <w:rsid w:val="00F54BDB"/>
    <w:rsid w:val="00F67D8B"/>
    <w:rsid w:val="00F76D04"/>
    <w:rsid w:val="00FA0E00"/>
    <w:rsid w:val="00FA2490"/>
    <w:rsid w:val="00FB0B2B"/>
    <w:rsid w:val="00FC079E"/>
    <w:rsid w:val="00FC3368"/>
    <w:rsid w:val="00FC6FE3"/>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9A39003"/>
  <w15:chartTrackingRefBased/>
  <w15:docId w15:val="{4F5BC68D-6CE5-4864-BF34-DED3244841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D55D8C"/>
    <w:pPr>
      <w:spacing w:after="120" w:line="240" w:lineRule="auto"/>
      <w:jc w:val="both"/>
    </w:pPr>
    <w:rPr>
      <w:rFonts w:ascii="Libre Baskerville" w:hAnsi="Libre Baskerville"/>
      <w:sz w:val="18"/>
      <w:szCs w:val="22"/>
      <w:lang w:bidi="he-IL"/>
    </w:rPr>
  </w:style>
  <w:style w:type="paragraph" w:customStyle="1" w:styleId="VPKopfzeileJMF">
    <w:name w:val="VP Kopfzeile JMF"/>
    <w:basedOn w:val="VPFlietextJMF"/>
    <w:qFormat/>
    <w:rsid w:val="00B17E6E"/>
    <w:pPr>
      <w:spacing w:after="0"/>
    </w:pPr>
    <w:rPr>
      <w:b/>
      <w:sz w:val="14"/>
    </w:rPr>
  </w:style>
  <w:style w:type="paragraph" w:customStyle="1" w:styleId="VPUeberschrift2JMF">
    <w:name w:val="VP Ueberschrift2 JMF"/>
    <w:basedOn w:val="VPFlietextJMF"/>
    <w:qFormat/>
    <w:rsid w:val="00E67505"/>
    <w:pPr>
      <w:spacing w:before="400" w:after="240"/>
    </w:pPr>
    <w:rPr>
      <w:b/>
    </w:rPr>
  </w:style>
  <w:style w:type="paragraph" w:customStyle="1" w:styleId="VPFusszeileJMF">
    <w:name w:val="VP Fusszeile JMF"/>
    <w:basedOn w:val="VPFlietextJMF"/>
    <w:qFormat/>
    <w:rsid w:val="00012273"/>
    <w:pPr>
      <w:spacing w:after="800"/>
    </w:pPr>
    <w:rPr>
      <w:sz w:val="10"/>
    </w:rPr>
  </w:style>
  <w:style w:type="paragraph" w:customStyle="1" w:styleId="VPUeberschrift1JMF">
    <w:name w:val="VP Ueberschrift1 JMF"/>
    <w:basedOn w:val="VPFlietextJMF"/>
    <w:qFormat/>
    <w:rsid w:val="00B5187E"/>
    <w:pPr>
      <w:spacing w:after="400"/>
    </w:pPr>
    <w:rPr>
      <w:b/>
      <w:sz w:val="22"/>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C07DC4"/>
    <w:pPr>
      <w:widowControl w:val="0"/>
      <w:spacing w:after="0"/>
      <w:jc w:val="left"/>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sammlung.juedischesmuseum.de/objekt/chanukka-leuchter-standleuchter-typus-der-tempel-menora/"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metahubfrankfurt.de/jmf/locations/judengasse/"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QUER_Verlaufsplan%20und%20Erwartungshorizont%20Vorlage_final%20.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1BC1153-18AE-4A96-8BCE-529E0F83FEB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4.xml><?xml version="1.0" encoding="utf-8"?>
<ds:datastoreItem xmlns:ds="http://schemas.openxmlformats.org/officeDocument/2006/customXml" ds:itemID="{E1E9ED75-010A-4C14-94B4-2DD468F43D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QUER_Verlaufsplan und Erwartungshorizont Vorlage_final .dotx</Template>
  <TotalTime>0</TotalTime>
  <Pages>4</Pages>
  <Words>871</Words>
  <Characters>5488</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6</cp:revision>
  <cp:lastPrinted>2025-03-17T12:09:00Z</cp:lastPrinted>
  <dcterms:created xsi:type="dcterms:W3CDTF">2025-03-13T06:36:00Z</dcterms:created>
  <dcterms:modified xsi:type="dcterms:W3CDTF">2025-03-17T12:26:00Z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